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</w:t>
      </w:r>
      <w:r w:rsidRPr="00BE57B3">
        <w:rPr>
          <w:rFonts w:ascii="Times New Roman" w:hAnsi="Times New Roman"/>
          <w:b/>
          <w:sz w:val="24"/>
          <w:szCs w:val="24"/>
        </w:rPr>
        <w:t xml:space="preserve"> основной образовательной программы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дошкольного образования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 МАДОУ «Детский сад №</w:t>
      </w:r>
      <w:r>
        <w:rPr>
          <w:rFonts w:ascii="Times New Roman" w:hAnsi="Times New Roman"/>
          <w:b/>
          <w:sz w:val="24"/>
          <w:szCs w:val="24"/>
        </w:rPr>
        <w:t>262</w:t>
      </w:r>
      <w:r w:rsidRPr="00BE57B3">
        <w:rPr>
          <w:rFonts w:ascii="Times New Roman" w:hAnsi="Times New Roman"/>
          <w:b/>
          <w:sz w:val="24"/>
          <w:szCs w:val="24"/>
        </w:rPr>
        <w:t xml:space="preserve"> комбинированного вида»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 Московского района города Казани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A2483" w:rsidRPr="00BE57B3" w:rsidRDefault="00AA2483" w:rsidP="00BE57B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    Основная образовательная программа дошкольного образования муниципального автономного дошкольного образовательного учреждения «Детский сад № </w:t>
      </w:r>
      <w:r>
        <w:rPr>
          <w:rFonts w:ascii="Times New Roman" w:hAnsi="Times New Roman"/>
          <w:sz w:val="24"/>
          <w:szCs w:val="24"/>
        </w:rPr>
        <w:t>262</w:t>
      </w:r>
      <w:r w:rsidRPr="00BE57B3">
        <w:rPr>
          <w:rFonts w:ascii="Times New Roman" w:hAnsi="Times New Roman"/>
          <w:sz w:val="24"/>
          <w:szCs w:val="24"/>
        </w:rPr>
        <w:t xml:space="preserve"> комбинированного вида» Московского  района г. Казани (далее Программа) разработана с учетом культурно-исторических особенностей современного общества,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 (далее – ФГОС ДО, Стандарт), с учётом примерной основной образовательной программы дошкольного образования.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социально-коммуникативное развитие;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познавательное развитие;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речевое развитие;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художественно-эстетическое развитие;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физическое развитие.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образовательного процесса. 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1. Федеральным законом «Об образовании в Российской Федерации» от 29.12.2012 № 273-ФЗ;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2. «Санитарно-эпидемиологическими требованиями к устройству, содержанию и организации режима работы дошкольных образовательных организаций». Санитарно-эпидемиологические правила и нормативы СанПиН 2.4.1.3049-13, утвержденные постановлением Главного государственного санитарного врача РФ от 15 мая 2013 года № 26, (далее – СанПиН);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3. 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4. Приказом Министерства образования и науки Российской Федерации от 13.08.2013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5. Уставом ДОУ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Основная часть Программы составляет 60 % общего объёма Программы.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Часть программы, формируемая участниками образовательного процесса М</w:t>
      </w:r>
      <w:r>
        <w:rPr>
          <w:rFonts w:ascii="Times New Roman" w:hAnsi="Times New Roman"/>
          <w:sz w:val="24"/>
          <w:szCs w:val="24"/>
        </w:rPr>
        <w:t>А</w:t>
      </w:r>
      <w:r w:rsidRPr="00BE57B3">
        <w:rPr>
          <w:rFonts w:ascii="Times New Roman" w:hAnsi="Times New Roman"/>
          <w:sz w:val="24"/>
          <w:szCs w:val="24"/>
        </w:rPr>
        <w:t>ДОУ, составляет 40% общего объема Программы (реализация УМК по обучению детей татарскому языку и реализация национально-регионального компонента)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О требованиях к условиям реализации Программы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В Программе описаны условия её реализации, обеспечивающие полноценное развитие личности детей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Исходя из этого, описаны особенности, развивающей предметно-пространственной среды, психолого-педагогические, кадровые, материально-технические условия реализации программы дошкольного образования.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В Программе приводятся требования к психолого-педагогическим условиям: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уважения к человеческому достоинству детей,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использования в образовательной деятельности форм и методов работы с детьми, соответствующих их возрастным и индивидуальным особенностям,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построение образовательной деятельности на основе взаимодействия взрослых с детьми,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поддержка инициативы и самостоятельности детей,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защита детей от всех форм физического и психического насилия,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Максимально допустимый объем образовательной нагрузки соответствует санитарно-эпидемиологическим правилам и нормативам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РФ, от 15 мая 2013г. № 26, зарегистрировано Министерством юстиции РФ от 29 мая 2013г., регистрационный №  28564.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Требования к развивающей предметно-пространственной среде: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обеспечивает реализацию различных образовательных программ с учетом национально-культурных, климатических условий и возрастных особенностей детей,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развивающая предметно-пространственная среда содержательно-насыщенная, трансформируемая, полифункциональная, вариативная, доступная и безопасная.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Требования к кадровому составу: 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соответствуют действующим квалификационным характеристикам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к педагогическим работникам, реализующим Программу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Требования к материально-техническим условиям: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оборудование, оснащение (предметы, оснащенность помещений, учебно-методический комплект отвечают требованиям СанПин, правилам пожарной безопасности, требованиям к средствам обучения и воспитания, к материально-техническому обеспечению Программы.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Требования к финансовым условиям реализации основной образовательной программы дошкольного образования: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финансовое обеспечение обеспечивает возможность выполнения требований ФГОС ДО как в обязательной части Программы, так и в части, формируемой участниками образовательного процесса;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О требованиях к результатам освоения Программы: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Требования ФГОС ДО к результатам освоения Программы представлены в виде целевых ориентиров (возможных достижений ребёнка) дошкольного образования: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целевые ориентиры на этапе завершения дошкольного образования.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 в том числе в виде педагогической диагностики (мониторинга).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Освоение Программы не сопровождается проведением промежуточных аттестаций и итоговой аттестацией воспитанников. </w:t>
      </w:r>
    </w:p>
    <w:p w:rsidR="00AA2483" w:rsidRPr="00BE57B3" w:rsidRDefault="00AA2483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>О требованиях к работе с родителями: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В Программе подчеркнуто, что одним из принципов дошкольного образования является сотрудничество ДОУ с семьёй.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  Одним из принципов построения Программы является личностно-развивающий и гуманистический характер взаимодействия взрослых (законных представителей, педагогических и иных работников Организации) и детей. 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В Программе выделены обязанности МАДОУ: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пространства, а также о Программе, и не только семье, но и всем заинтересованным лицам, вовлечённым в образовательную деятельность;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обеспечить открытость дошкольного образования;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создавать условия для участия родителей (законных представителей) в образовательной деятельности;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поддерживать родителей (законных представителей) в воспитании детей, охране и укреплении их здоровья;</w:t>
      </w:r>
    </w:p>
    <w:p w:rsidR="00AA2483" w:rsidRPr="00BE57B3" w:rsidRDefault="00AA2483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AA2483" w:rsidRDefault="00AA2483" w:rsidP="0027188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A2483" w:rsidRDefault="00AA2483" w:rsidP="0027188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литературных источников, используемых при написании </w:t>
      </w:r>
    </w:p>
    <w:p w:rsidR="00AA2483" w:rsidRDefault="00AA2483" w:rsidP="0027188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 Программы  МАДОУ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  <w:rPr>
          <w:rStyle w:val="FontStyle12"/>
          <w:szCs w:val="22"/>
        </w:rPr>
      </w:pPr>
      <w:r w:rsidRPr="00944A3E">
        <w:rPr>
          <w:rStyle w:val="FontStyle12"/>
          <w:szCs w:val="22"/>
        </w:rPr>
        <w:t>Примерная общеобразовательная программа дошкольного образования «От рождения до школы» Н.Е.Вераксы. Т.С.Комарова, М.А.Васильева М. «Мозайка-Синтез», 201</w:t>
      </w:r>
      <w:r>
        <w:rPr>
          <w:rStyle w:val="FontStyle12"/>
          <w:szCs w:val="22"/>
        </w:rPr>
        <w:t>6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  <w:rPr>
          <w:rStyle w:val="FontStyle12"/>
          <w:szCs w:val="22"/>
        </w:rPr>
      </w:pPr>
      <w:r w:rsidRPr="00944A3E">
        <w:rPr>
          <w:rStyle w:val="FontStyle12"/>
          <w:szCs w:val="22"/>
        </w:rPr>
        <w:t>Программа логопедической работы по преодолению ОНР у детей. Т.Б.Филичева, Г.В.Чиркина, Т.В.Туманова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  <w:rPr>
          <w:rStyle w:val="FontStyle12"/>
          <w:szCs w:val="22"/>
        </w:rPr>
      </w:pPr>
      <w:r w:rsidRPr="00944A3E">
        <w:rPr>
          <w:rStyle w:val="FontStyle12"/>
          <w:szCs w:val="22"/>
        </w:rPr>
        <w:t>Программа логопедической работы по преодалению ФФН у детей. Т.Б.Филичева, Г.В.Чиркина.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  <w:rPr>
          <w:rStyle w:val="FontStyle12"/>
          <w:szCs w:val="22"/>
        </w:rPr>
      </w:pPr>
      <w:r w:rsidRPr="00944A3E">
        <w:rPr>
          <w:rStyle w:val="FontStyle12"/>
          <w:szCs w:val="22"/>
        </w:rPr>
        <w:t>Региональная программа дошкольного образования. Р.К.Шаехова, Казань, 2012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  <w:rPr>
          <w:rStyle w:val="FontStyle12"/>
          <w:szCs w:val="22"/>
        </w:rPr>
      </w:pPr>
      <w:r w:rsidRPr="00944A3E">
        <w:rPr>
          <w:rStyle w:val="FontStyle12"/>
          <w:szCs w:val="22"/>
        </w:rPr>
        <w:t>Говорим по-татарски. З.М.Зарипова, Р.Г.Кидрячева, Л.А.Шарипова, Р.С.Исаева, А.И.Камалова, А.Д.Камалова., Казань 2012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  <w:rPr>
          <w:rStyle w:val="FontStyle12"/>
          <w:szCs w:val="22"/>
        </w:rPr>
      </w:pPr>
      <w:r w:rsidRPr="00944A3E">
        <w:rPr>
          <w:rStyle w:val="FontStyle12"/>
          <w:szCs w:val="22"/>
        </w:rPr>
        <w:t>Балалар бакчасында рус балаларына татар теле ойрэту. М.З.Зарипова, Р.С.Исаева, Р.Г.Кидрячева, А.И.Камалова, Р.М.Алексеева. Казань, 2013.</w:t>
      </w:r>
    </w:p>
    <w:p w:rsidR="00AA2483" w:rsidRPr="00944A3E" w:rsidRDefault="00AA2483" w:rsidP="005B5482">
      <w:pPr>
        <w:pStyle w:val="Style2"/>
        <w:widowControl/>
        <w:numPr>
          <w:ilvl w:val="0"/>
          <w:numId w:val="1"/>
        </w:numPr>
        <w:tabs>
          <w:tab w:val="left" w:pos="221"/>
        </w:tabs>
        <w:spacing w:before="168"/>
        <w:jc w:val="both"/>
      </w:pPr>
      <w:r w:rsidRPr="00944A3E">
        <w:rPr>
          <w:rStyle w:val="FontStyle12"/>
          <w:szCs w:val="22"/>
        </w:rPr>
        <w:t>Говорим на родном языке. Ф.В.Хазратова, З.М.Шарафутдинова, И.З.Хабибуллина, Казань, 2012</w:t>
      </w:r>
    </w:p>
    <w:p w:rsidR="00AA2483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944A3E">
        <w:rPr>
          <w:rFonts w:ascii="Times New Roman" w:hAnsi="Times New Roman"/>
          <w:sz w:val="24"/>
          <w:szCs w:val="24"/>
        </w:rPr>
        <w:t xml:space="preserve">Амонашвили Ш.А. Основы гуманной педагогики. В 20 кн. Кн. 6. Педагогическая симфония. Ч. 1. Здравствуйте, Дети! / Шалва Амонашвили. — М. : Амрита, 2013. </w:t>
      </w:r>
    </w:p>
    <w:p w:rsidR="00AA2483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A87CE6">
        <w:t xml:space="preserve"> </w:t>
      </w:r>
      <w:r>
        <w:t xml:space="preserve">Программа </w:t>
      </w:r>
      <w:r>
        <w:rPr>
          <w:rStyle w:val="extended-textshort"/>
        </w:rPr>
        <w:t xml:space="preserve">О. П. </w:t>
      </w:r>
      <w:r w:rsidRPr="00A87CE6">
        <w:rPr>
          <w:rStyle w:val="extended-textshort"/>
          <w:rFonts w:ascii="Times New Roman" w:hAnsi="Times New Roman"/>
          <w:bCs/>
        </w:rPr>
        <w:t>Радыновой</w:t>
      </w:r>
      <w:r w:rsidRPr="00A87CE6">
        <w:rPr>
          <w:rStyle w:val="extended-textshort"/>
          <w:rFonts w:ascii="Times New Roman" w:hAnsi="Times New Roman"/>
        </w:rPr>
        <w:t xml:space="preserve"> «</w:t>
      </w:r>
      <w:r w:rsidRPr="00A87CE6">
        <w:rPr>
          <w:rStyle w:val="extended-textshort"/>
          <w:rFonts w:ascii="Times New Roman" w:hAnsi="Times New Roman"/>
          <w:bCs/>
        </w:rPr>
        <w:t>Музыкальные</w:t>
      </w:r>
      <w:r w:rsidRPr="00A87CE6">
        <w:rPr>
          <w:rStyle w:val="extended-textshort"/>
          <w:rFonts w:ascii="Times New Roman" w:hAnsi="Times New Roman"/>
        </w:rPr>
        <w:t xml:space="preserve"> </w:t>
      </w:r>
      <w:r w:rsidRPr="00A87CE6">
        <w:rPr>
          <w:rStyle w:val="extended-textshort"/>
          <w:rFonts w:ascii="Times New Roman" w:hAnsi="Times New Roman"/>
          <w:bCs/>
        </w:rPr>
        <w:t>шедевры</w:t>
      </w:r>
      <w:r w:rsidRPr="00A87CE6">
        <w:rPr>
          <w:rStyle w:val="extended-textshort"/>
          <w:rFonts w:ascii="Times New Roman" w:hAnsi="Times New Roman"/>
        </w:rPr>
        <w:t>».</w:t>
      </w:r>
      <w:r w:rsidRPr="00A87CE6">
        <w:t xml:space="preserve"> </w:t>
      </w:r>
      <w:r>
        <w:t>, 2000.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10.</w:t>
      </w:r>
      <w:r w:rsidRPr="00944A3E">
        <w:rPr>
          <w:rFonts w:ascii="Times New Roman" w:hAnsi="Times New Roman"/>
          <w:sz w:val="24"/>
          <w:szCs w:val="24"/>
        </w:rPr>
        <w:t>Асмолов А.Г. Оптика просвещения: социокультурные перспективы. – М.: Просвещение, 2015.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944A3E">
        <w:rPr>
          <w:rFonts w:ascii="Times New Roman" w:hAnsi="Times New Roman"/>
          <w:sz w:val="24"/>
          <w:szCs w:val="24"/>
        </w:rPr>
        <w:t>Асмолов А.Г. Психология личности. Культурно-историческое понимание развития человека. – М., Академия, 2011.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Pr="00944A3E">
        <w:rPr>
          <w:rFonts w:ascii="Times New Roman" w:hAnsi="Times New Roman"/>
          <w:sz w:val="24"/>
          <w:szCs w:val="24"/>
        </w:rPr>
        <w:t xml:space="preserve">Бостельман А., Финк М. Применение портфолио в дошкольных организациях: 3–6 лет. – М.: Издательство «Национальное образование», 2015. 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944A3E">
        <w:rPr>
          <w:rFonts w:ascii="Times New Roman" w:hAnsi="Times New Roman"/>
          <w:sz w:val="24"/>
          <w:szCs w:val="24"/>
        </w:rPr>
        <w:t>Венгер Л.А. Восприятие и обучение. – М., 1969.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944A3E">
        <w:rPr>
          <w:rFonts w:ascii="Times New Roman" w:hAnsi="Times New Roman"/>
          <w:sz w:val="24"/>
          <w:szCs w:val="24"/>
        </w:rPr>
        <w:t xml:space="preserve">Веракса Н.Е. и др. Познавательное развитие. – М.: Мозаика-синтез, 2014. 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Pr="00944A3E">
        <w:rPr>
          <w:rFonts w:ascii="Times New Roman" w:hAnsi="Times New Roman"/>
          <w:sz w:val="24"/>
          <w:szCs w:val="24"/>
        </w:rPr>
        <w:t>Выготский Л.С. Мышление и речь // Собр. соч.: В 6 т. – Т. 2. – М.: Педагогика, 1982</w:t>
      </w:r>
    </w:p>
    <w:p w:rsidR="00AA2483" w:rsidRPr="00944A3E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Pr="00944A3E">
        <w:rPr>
          <w:rFonts w:ascii="Times New Roman" w:hAnsi="Times New Roman"/>
          <w:sz w:val="24"/>
          <w:szCs w:val="24"/>
        </w:rPr>
        <w:t>Короткова Н.А., Нежнов П.Г. Наблюдение за развит</w:t>
      </w:r>
      <w:r>
        <w:rPr>
          <w:rFonts w:ascii="Times New Roman" w:hAnsi="Times New Roman"/>
          <w:sz w:val="24"/>
          <w:szCs w:val="24"/>
        </w:rPr>
        <w:t xml:space="preserve">ием детей в дошкольных группах 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Pr="00A623A4">
        <w:rPr>
          <w:rFonts w:ascii="Times New Roman" w:hAnsi="Times New Roman"/>
          <w:sz w:val="24"/>
          <w:szCs w:val="24"/>
        </w:rPr>
        <w:t>Кравцов Г.Г., Кравцова Е.Е. Психология и педагогика обучения дошкольников: учеб. пособие. – М: Мозаика-Синтез, 2013.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Pr="00A623A4">
        <w:rPr>
          <w:rFonts w:ascii="Times New Roman" w:hAnsi="Times New Roman"/>
          <w:sz w:val="24"/>
          <w:szCs w:val="24"/>
        </w:rPr>
        <w:t>Кривцова С.В. Патяева Е.Ю.Семья. Искуство общения с ребенком / под ред. А.Г. Асмолова. – М.: Учебная книга БИС, 2008.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Pr="00A623A4">
        <w:rPr>
          <w:rFonts w:ascii="Times New Roman" w:hAnsi="Times New Roman"/>
          <w:sz w:val="24"/>
          <w:szCs w:val="24"/>
        </w:rPr>
        <w:t xml:space="preserve">Кудрявцев В.Воображение, творчество и личностный рост ребёнка / Владимир Товиевич Кудрявцев.– М. : Чистые пруды, 2010.(Библиотечка “Первого сентября”, серия </w:t>
      </w:r>
      <w:r>
        <w:rPr>
          <w:rFonts w:ascii="Times New Roman" w:hAnsi="Times New Roman"/>
          <w:sz w:val="24"/>
          <w:szCs w:val="24"/>
        </w:rPr>
        <w:t>20.</w:t>
      </w:r>
      <w:r w:rsidRPr="00A623A4">
        <w:rPr>
          <w:rFonts w:ascii="Times New Roman" w:hAnsi="Times New Roman"/>
          <w:sz w:val="24"/>
          <w:szCs w:val="24"/>
        </w:rPr>
        <w:t>“Воспитание. Образование. Педагогика”. Вып. 25).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A623A4">
        <w:rPr>
          <w:rFonts w:ascii="Times New Roman" w:hAnsi="Times New Roman"/>
          <w:sz w:val="24"/>
          <w:szCs w:val="24"/>
        </w:rPr>
        <w:t>Леонтьев А.Н. Психологические основы развития ребенка и обучения. – М.: Смысл, 2012.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Pr="00A623A4">
        <w:rPr>
          <w:rFonts w:ascii="Times New Roman" w:hAnsi="Times New Roman"/>
          <w:sz w:val="24"/>
          <w:szCs w:val="24"/>
        </w:rPr>
        <w:t>Михайленко Н.Я., Короткова Н.А. Организация сюжетной игры в детском саду. – М., 2009.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Pr="00A623A4">
        <w:rPr>
          <w:rFonts w:ascii="Times New Roman" w:hAnsi="Times New Roman"/>
          <w:sz w:val="24"/>
          <w:szCs w:val="24"/>
        </w:rPr>
        <w:t>Поддьяков А.Н. Исследовательское поведение. 2-е изд. испр. и доп. – М.: Издательство «Национальное образование», 2015.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Pr="00A623A4">
        <w:rPr>
          <w:rFonts w:ascii="Times New Roman" w:hAnsi="Times New Roman"/>
          <w:sz w:val="24"/>
          <w:szCs w:val="24"/>
        </w:rPr>
        <w:t>Стеркина Р.Б., Юдина Е.Г., Князева О.Л., Авдеева Н.Н.,. Галигузова Л.Н, Мещерякова С.Ю. Аттестация и аккредитация дошкольных образовательных учреждений. – М., АСТ, 1996.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Pr="00A623A4">
        <w:rPr>
          <w:rFonts w:ascii="Times New Roman" w:hAnsi="Times New Roman"/>
          <w:sz w:val="24"/>
          <w:szCs w:val="24"/>
        </w:rPr>
        <w:t xml:space="preserve">Шкалы для комплексной оценки качества образования в дошкольных образовательных организациях / под ред. В.К. Загвоздкина, И.В. Кириллова. – М.: Издательство «Национальное образование», 2015. – 116 с. </w:t>
      </w:r>
    </w:p>
    <w:p w:rsidR="00AA2483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 w:rsidRPr="00A623A4">
        <w:rPr>
          <w:rFonts w:ascii="Times New Roman" w:hAnsi="Times New Roman"/>
          <w:sz w:val="24"/>
          <w:szCs w:val="24"/>
        </w:rPr>
        <w:t>Эльконин Д.Б. Детская психология: учеб. пособие для студ. высш. учеб. заведений / Д.Б. Эльконин; – 4-е изд., стер. – М.: Издательский центр «Академия», 2007. – 384 с.</w:t>
      </w:r>
    </w:p>
    <w:p w:rsidR="00AA2483" w:rsidRPr="00A623A4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Pr="00A623A4">
        <w:rPr>
          <w:rFonts w:ascii="Times New Roman" w:hAnsi="Times New Roman"/>
          <w:sz w:val="24"/>
          <w:szCs w:val="24"/>
        </w:rPr>
        <w:t>Эльконин Д.Б. Избранные психологические труды. – М., 1989.</w:t>
      </w:r>
    </w:p>
    <w:p w:rsidR="00AA2483" w:rsidRDefault="00AA2483" w:rsidP="005B54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</w:t>
      </w:r>
      <w:r w:rsidRPr="00A623A4">
        <w:rPr>
          <w:rFonts w:ascii="Times New Roman" w:hAnsi="Times New Roman"/>
          <w:sz w:val="24"/>
          <w:szCs w:val="24"/>
        </w:rPr>
        <w:t>Эльконин Д.Б. Психология игры. – М., Владос, 1999.</w:t>
      </w:r>
    </w:p>
    <w:p w:rsidR="00AA2483" w:rsidRDefault="00AA2483" w:rsidP="005B5482">
      <w:pPr>
        <w:jc w:val="both"/>
        <w:rPr>
          <w:rFonts w:ascii="Times New Roman" w:hAnsi="Times New Roman"/>
          <w:sz w:val="24"/>
          <w:szCs w:val="24"/>
        </w:rPr>
      </w:pPr>
    </w:p>
    <w:p w:rsidR="00AA2483" w:rsidRPr="0027188B" w:rsidRDefault="00AA2483" w:rsidP="005B5482">
      <w:pPr>
        <w:pStyle w:val="NoSpacing"/>
        <w:rPr>
          <w:w w:val="96"/>
        </w:rPr>
      </w:pPr>
    </w:p>
    <w:sectPr w:rsidR="00AA2483" w:rsidRPr="0027188B" w:rsidSect="00B5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123"/>
    <w:multiLevelType w:val="singleLevel"/>
    <w:tmpl w:val="496AF31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2D50"/>
    <w:rsid w:val="0008745F"/>
    <w:rsid w:val="001E7824"/>
    <w:rsid w:val="001F3833"/>
    <w:rsid w:val="00261211"/>
    <w:rsid w:val="0027188B"/>
    <w:rsid w:val="003364EA"/>
    <w:rsid w:val="003830DF"/>
    <w:rsid w:val="003C5536"/>
    <w:rsid w:val="00431BDB"/>
    <w:rsid w:val="004677A8"/>
    <w:rsid w:val="00482D50"/>
    <w:rsid w:val="004A4AC3"/>
    <w:rsid w:val="004C7999"/>
    <w:rsid w:val="004F1B46"/>
    <w:rsid w:val="0050433C"/>
    <w:rsid w:val="005B5482"/>
    <w:rsid w:val="00642BAB"/>
    <w:rsid w:val="00944A3E"/>
    <w:rsid w:val="00A623A4"/>
    <w:rsid w:val="00A87CE6"/>
    <w:rsid w:val="00AA2483"/>
    <w:rsid w:val="00B51D2B"/>
    <w:rsid w:val="00BE57B3"/>
    <w:rsid w:val="00C6350E"/>
    <w:rsid w:val="00F50B10"/>
    <w:rsid w:val="00F7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7B3"/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99"/>
    <w:qFormat/>
    <w:rsid w:val="00BE57B3"/>
  </w:style>
  <w:style w:type="character" w:customStyle="1" w:styleId="NoSpacingChar">
    <w:name w:val="No Spacing Char"/>
    <w:basedOn w:val="DefaultParagraphFont"/>
    <w:link w:val="NoSpacing"/>
    <w:uiPriority w:val="99"/>
    <w:locked/>
    <w:rsid w:val="00BE57B3"/>
    <w:rPr>
      <w:rFonts w:ascii="Calibri" w:hAnsi="Calibri" w:cs="Times New Roman"/>
      <w:lang w:eastAsia="ru-RU"/>
    </w:rPr>
  </w:style>
  <w:style w:type="paragraph" w:customStyle="1" w:styleId="Style2">
    <w:name w:val="Style2"/>
    <w:basedOn w:val="Normal"/>
    <w:uiPriority w:val="99"/>
    <w:rsid w:val="005B5482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character" w:customStyle="1" w:styleId="FontStyle12">
    <w:name w:val="Font Style12"/>
    <w:uiPriority w:val="99"/>
    <w:rsid w:val="005B5482"/>
    <w:rPr>
      <w:rFonts w:ascii="Times New Roman" w:hAnsi="Times New Roman"/>
      <w:sz w:val="22"/>
    </w:rPr>
  </w:style>
  <w:style w:type="character" w:customStyle="1" w:styleId="extended-textshort">
    <w:name w:val="extended-text__short"/>
    <w:basedOn w:val="DefaultParagraphFont"/>
    <w:uiPriority w:val="99"/>
    <w:rsid w:val="00A87CE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1552</Words>
  <Characters>8848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основной образовательной программы </dc:title>
  <dc:subject/>
  <dc:creator>Vasin</dc:creator>
  <cp:keywords/>
  <dc:description/>
  <cp:lastModifiedBy>User</cp:lastModifiedBy>
  <cp:revision>4</cp:revision>
  <cp:lastPrinted>2021-01-27T08:03:00Z</cp:lastPrinted>
  <dcterms:created xsi:type="dcterms:W3CDTF">2021-01-27T08:16:00Z</dcterms:created>
  <dcterms:modified xsi:type="dcterms:W3CDTF">2021-01-27T08:29:00Z</dcterms:modified>
</cp:coreProperties>
</file>